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DFC" w14:textId="0952E39D" w:rsidR="007449D3" w:rsidRPr="0036121D" w:rsidRDefault="00897C5A" w:rsidP="00A03A2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E’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un’innovazione lecita la trasformazione di una limitata porzione del cortile in parcheggio non </w:t>
      </w:r>
      <w:r w:rsidR="007735FD">
        <w:rPr>
          <w:rFonts w:ascii="Arial" w:hAnsi="Arial" w:cs="Arial"/>
          <w:b/>
          <w:bCs/>
          <w:sz w:val="32"/>
          <w:szCs w:val="32"/>
        </w:rPr>
        <w:t>comportando una modifica</w:t>
      </w:r>
      <w:r w:rsidR="003B1653">
        <w:rPr>
          <w:rFonts w:ascii="Arial" w:hAnsi="Arial" w:cs="Arial"/>
          <w:b/>
          <w:bCs/>
          <w:sz w:val="32"/>
          <w:szCs w:val="32"/>
        </w:rPr>
        <w:t xml:space="preserve"> della</w:t>
      </w:r>
      <w:r w:rsidR="007735F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destinazione del bene comune</w:t>
      </w:r>
      <w:r w:rsidR="00254213">
        <w:rPr>
          <w:rFonts w:ascii="Arial" w:hAnsi="Arial" w:cs="Arial"/>
          <w:b/>
          <w:bCs/>
          <w:sz w:val="32"/>
          <w:szCs w:val="32"/>
        </w:rPr>
        <w:t xml:space="preserve"> con conseguente inapplicabilità delle regole ex art 1117 ter c.c.</w:t>
      </w:r>
    </w:p>
    <w:p w14:paraId="5E89A0EC" w14:textId="77777777" w:rsidR="00A94953" w:rsidRDefault="00A94953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C21EC64" w14:textId="651B2C91" w:rsidR="002830FA" w:rsidRPr="0036121D" w:rsidRDefault="00AD08F5" w:rsidP="00A03A2D">
      <w:pPr>
        <w:spacing w:after="0" w:line="240" w:lineRule="auto"/>
        <w:jc w:val="both"/>
        <w:rPr>
          <w:rFonts w:ascii="Arial" w:hAnsi="Arial" w:cs="Arial"/>
          <w:i/>
          <w:sz w:val="32"/>
          <w:szCs w:val="32"/>
        </w:rPr>
      </w:pPr>
      <w:r w:rsidRPr="0036121D">
        <w:rPr>
          <w:rFonts w:ascii="Arial" w:hAnsi="Arial" w:cs="Arial"/>
          <w:sz w:val="32"/>
          <w:szCs w:val="32"/>
        </w:rPr>
        <w:t>Giuseppe B</w:t>
      </w:r>
      <w:r w:rsidR="002830FA" w:rsidRPr="0036121D">
        <w:rPr>
          <w:rFonts w:ascii="Arial" w:hAnsi="Arial" w:cs="Arial"/>
          <w:sz w:val="32"/>
          <w:szCs w:val="32"/>
        </w:rPr>
        <w:t>ordolli</w:t>
      </w:r>
      <w:r w:rsidR="002830FA" w:rsidRPr="0036121D">
        <w:rPr>
          <w:rFonts w:ascii="Arial" w:hAnsi="Arial" w:cs="Arial"/>
          <w:b/>
          <w:sz w:val="32"/>
          <w:szCs w:val="32"/>
        </w:rPr>
        <w:t xml:space="preserve"> </w:t>
      </w:r>
      <w:r w:rsidR="002830FA" w:rsidRPr="0036121D">
        <w:rPr>
          <w:rFonts w:ascii="Arial" w:hAnsi="Arial" w:cs="Arial"/>
          <w:i/>
          <w:sz w:val="32"/>
          <w:szCs w:val="32"/>
        </w:rPr>
        <w:t xml:space="preserve">Consulente legale </w:t>
      </w:r>
      <w:proofErr w:type="spellStart"/>
      <w:r w:rsidR="002830FA" w:rsidRPr="0036121D">
        <w:rPr>
          <w:rFonts w:ascii="Arial" w:hAnsi="Arial" w:cs="Arial"/>
          <w:i/>
          <w:sz w:val="32"/>
          <w:szCs w:val="32"/>
        </w:rPr>
        <w:t>condominialista</w:t>
      </w:r>
      <w:proofErr w:type="spellEnd"/>
    </w:p>
    <w:p w14:paraId="4E567033" w14:textId="77777777" w:rsidR="00A94953" w:rsidRDefault="00A94953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C765D7F" w14:textId="3B722AC2" w:rsidR="001F41AD" w:rsidRPr="0036121D" w:rsidRDefault="00897C5A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31</w:t>
      </w:r>
      <w:r w:rsidR="0036121D">
        <w:rPr>
          <w:rFonts w:ascii="Arial" w:hAnsi="Arial" w:cs="Arial"/>
          <w:sz w:val="32"/>
          <w:szCs w:val="32"/>
        </w:rPr>
        <w:t xml:space="preserve"> </w:t>
      </w:r>
      <w:r w:rsidR="006E3B20">
        <w:rPr>
          <w:rFonts w:ascii="Arial" w:hAnsi="Arial" w:cs="Arial"/>
          <w:sz w:val="32"/>
          <w:szCs w:val="32"/>
        </w:rPr>
        <w:t>GENNAIO</w:t>
      </w:r>
      <w:r w:rsidR="005F0075" w:rsidRPr="0036121D">
        <w:rPr>
          <w:rFonts w:ascii="Arial" w:hAnsi="Arial" w:cs="Arial"/>
          <w:sz w:val="32"/>
          <w:szCs w:val="32"/>
        </w:rPr>
        <w:t xml:space="preserve"> </w:t>
      </w:r>
      <w:r w:rsidR="001F41AD" w:rsidRPr="0036121D">
        <w:rPr>
          <w:rFonts w:ascii="Arial" w:hAnsi="Arial" w:cs="Arial"/>
          <w:sz w:val="32"/>
          <w:szCs w:val="32"/>
        </w:rPr>
        <w:t>20</w:t>
      </w:r>
      <w:r w:rsidR="009D541D" w:rsidRPr="0036121D">
        <w:rPr>
          <w:rFonts w:ascii="Arial" w:hAnsi="Arial" w:cs="Arial"/>
          <w:sz w:val="32"/>
          <w:szCs w:val="32"/>
        </w:rPr>
        <w:t>2</w:t>
      </w:r>
      <w:r w:rsidR="006E3B20">
        <w:rPr>
          <w:rFonts w:ascii="Arial" w:hAnsi="Arial" w:cs="Arial"/>
          <w:sz w:val="32"/>
          <w:szCs w:val="32"/>
        </w:rPr>
        <w:t>2</w:t>
      </w:r>
    </w:p>
    <w:p w14:paraId="5C410E91" w14:textId="77777777" w:rsidR="00A94953" w:rsidRDefault="00A94953" w:rsidP="00A03A2D">
      <w:pPr>
        <w:spacing w:after="0" w:line="240" w:lineRule="auto"/>
        <w:jc w:val="both"/>
        <w:rPr>
          <w:rStyle w:val="Enfasigrassetto"/>
          <w:rFonts w:ascii="Arial" w:hAnsi="Arial" w:cs="Arial"/>
          <w:sz w:val="32"/>
          <w:szCs w:val="32"/>
          <w:shd w:val="clear" w:color="auto" w:fill="FFFFFF"/>
        </w:rPr>
      </w:pPr>
    </w:p>
    <w:p w14:paraId="33ED8836" w14:textId="7B3D3644" w:rsidR="00221A87" w:rsidRPr="0036121D" w:rsidRDefault="00221A87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Qui la s</w:t>
      </w:r>
      <w:r w:rsidR="00D33725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entenza: </w:t>
      </w:r>
      <w:proofErr w:type="spellStart"/>
      <w:r w:rsidR="007449D3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Trib</w:t>
      </w:r>
      <w:proofErr w:type="spellEnd"/>
      <w:r w:rsidR="007449D3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. </w:t>
      </w:r>
      <w:r w:rsidR="00897C5A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Roma</w:t>
      </w:r>
      <w:r w:rsidR="007449D3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33725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- </w:t>
      </w:r>
      <w:r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sez. </w:t>
      </w:r>
      <w:r w:rsidR="00546137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II </w:t>
      </w:r>
      <w:r w:rsidR="009D541D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civ</w:t>
      </w:r>
      <w:r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. - sentenza n. </w:t>
      </w:r>
      <w:r w:rsidR="00D33725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897C5A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764</w:t>
      </w:r>
      <w:r w:rsidR="0036121D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33725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del </w:t>
      </w:r>
      <w:r w:rsidR="00897C5A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19</w:t>
      </w:r>
      <w:r w:rsidR="006E3B20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 gennaio</w:t>
      </w:r>
      <w:r w:rsidR="0036121D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20</w:t>
      </w:r>
      <w:r w:rsidR="009D541D" w:rsidRPr="0036121D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2</w:t>
      </w:r>
      <w:r w:rsidR="006E3B20">
        <w:rPr>
          <w:rStyle w:val="Enfasigrassetto"/>
          <w:rFonts w:ascii="Arial" w:hAnsi="Arial" w:cs="Arial"/>
          <w:sz w:val="32"/>
          <w:szCs w:val="32"/>
          <w:shd w:val="clear" w:color="auto" w:fill="FFFFFF"/>
        </w:rPr>
        <w:t>2</w:t>
      </w:r>
    </w:p>
    <w:p w14:paraId="05E0A447" w14:textId="77777777" w:rsidR="00A94953" w:rsidRDefault="00A94953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3A8F4680" w14:textId="7EADC4B5" w:rsidR="002830FA" w:rsidRPr="0036121D" w:rsidRDefault="002830FA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36121D">
        <w:rPr>
          <w:rFonts w:ascii="Arial" w:hAnsi="Arial" w:cs="Arial"/>
          <w:sz w:val="32"/>
          <w:szCs w:val="32"/>
          <w:shd w:val="clear" w:color="auto" w:fill="FFFFFF"/>
        </w:rPr>
        <w:t>riferimenti normativi: art</w:t>
      </w:r>
      <w:r w:rsidR="0001617D" w:rsidRPr="0036121D"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  <w:r w:rsidR="0036121D" w:rsidRPr="0036121D">
        <w:rPr>
          <w:rFonts w:ascii="Arial" w:hAnsi="Arial" w:cs="Arial"/>
          <w:sz w:val="32"/>
          <w:szCs w:val="32"/>
          <w:shd w:val="clear" w:color="auto" w:fill="FFFFFF"/>
        </w:rPr>
        <w:t>1</w:t>
      </w:r>
      <w:r w:rsidR="00897C5A">
        <w:rPr>
          <w:rFonts w:ascii="Arial" w:hAnsi="Arial" w:cs="Arial"/>
          <w:sz w:val="32"/>
          <w:szCs w:val="32"/>
          <w:shd w:val="clear" w:color="auto" w:fill="FFFFFF"/>
        </w:rPr>
        <w:t>120</w:t>
      </w:r>
      <w:r w:rsidR="00546137">
        <w:rPr>
          <w:rFonts w:ascii="Arial" w:hAnsi="Arial" w:cs="Arial"/>
          <w:sz w:val="32"/>
          <w:szCs w:val="32"/>
          <w:shd w:val="clear" w:color="auto" w:fill="FFFFFF"/>
        </w:rPr>
        <w:t xml:space="preserve"> c.c.</w:t>
      </w:r>
    </w:p>
    <w:p w14:paraId="3C01C6F6" w14:textId="77777777" w:rsidR="00A94953" w:rsidRDefault="00A94953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D7B0B99" w14:textId="6D437F16" w:rsidR="00ED2B23" w:rsidRDefault="002830FA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6121D">
        <w:rPr>
          <w:rFonts w:ascii="Arial" w:hAnsi="Arial" w:cs="Arial"/>
          <w:sz w:val="32"/>
          <w:szCs w:val="32"/>
        </w:rPr>
        <w:t xml:space="preserve">precedenti giurisprudenziali: </w:t>
      </w:r>
      <w:r w:rsidR="00400CC5">
        <w:rPr>
          <w:rFonts w:ascii="Arial" w:hAnsi="Arial" w:cs="Arial"/>
          <w:sz w:val="32"/>
          <w:szCs w:val="32"/>
        </w:rPr>
        <w:t>Cass. civ.</w:t>
      </w:r>
      <w:r w:rsidR="00AE28CE" w:rsidRPr="0036121D">
        <w:rPr>
          <w:rFonts w:ascii="Arial" w:hAnsi="Arial" w:cs="Arial"/>
          <w:sz w:val="32"/>
          <w:szCs w:val="32"/>
        </w:rPr>
        <w:t xml:space="preserve">, Sez. </w:t>
      </w:r>
      <w:r w:rsidR="00400CC5">
        <w:rPr>
          <w:rFonts w:ascii="Arial" w:hAnsi="Arial" w:cs="Arial"/>
          <w:sz w:val="32"/>
          <w:szCs w:val="32"/>
        </w:rPr>
        <w:t>II</w:t>
      </w:r>
      <w:r w:rsidR="00AE28CE" w:rsidRPr="0036121D">
        <w:rPr>
          <w:rFonts w:ascii="Arial" w:hAnsi="Arial" w:cs="Arial"/>
          <w:sz w:val="32"/>
          <w:szCs w:val="32"/>
        </w:rPr>
        <w:t xml:space="preserve">, Sentenza n. </w:t>
      </w:r>
      <w:r w:rsidR="004A426B">
        <w:rPr>
          <w:rFonts w:ascii="Arial" w:hAnsi="Arial" w:cs="Arial"/>
          <w:sz w:val="32"/>
          <w:szCs w:val="32"/>
        </w:rPr>
        <w:t>6573</w:t>
      </w:r>
      <w:r w:rsidR="00AE28CE" w:rsidRPr="0036121D">
        <w:rPr>
          <w:rFonts w:ascii="Arial" w:hAnsi="Arial" w:cs="Arial"/>
          <w:sz w:val="32"/>
          <w:szCs w:val="32"/>
        </w:rPr>
        <w:t xml:space="preserve"> del </w:t>
      </w:r>
      <w:r w:rsidR="004A426B">
        <w:rPr>
          <w:rFonts w:ascii="Arial" w:hAnsi="Arial" w:cs="Arial"/>
          <w:sz w:val="32"/>
          <w:szCs w:val="32"/>
        </w:rPr>
        <w:t>31</w:t>
      </w:r>
      <w:r w:rsidR="0036121D" w:rsidRPr="0036121D">
        <w:rPr>
          <w:rFonts w:ascii="Arial" w:hAnsi="Arial" w:cs="Arial"/>
          <w:sz w:val="32"/>
          <w:szCs w:val="32"/>
        </w:rPr>
        <w:t>/</w:t>
      </w:r>
      <w:r w:rsidR="004A426B">
        <w:rPr>
          <w:rFonts w:ascii="Arial" w:hAnsi="Arial" w:cs="Arial"/>
          <w:sz w:val="32"/>
          <w:szCs w:val="32"/>
        </w:rPr>
        <w:t>03</w:t>
      </w:r>
      <w:r w:rsidR="0036121D" w:rsidRPr="0036121D">
        <w:rPr>
          <w:rFonts w:ascii="Arial" w:hAnsi="Arial" w:cs="Arial"/>
          <w:sz w:val="32"/>
          <w:szCs w:val="32"/>
        </w:rPr>
        <w:t>/201</w:t>
      </w:r>
      <w:r w:rsidR="004A426B">
        <w:rPr>
          <w:rFonts w:ascii="Arial" w:hAnsi="Arial" w:cs="Arial"/>
          <w:sz w:val="32"/>
          <w:szCs w:val="32"/>
        </w:rPr>
        <w:t>5</w:t>
      </w:r>
    </w:p>
    <w:p w14:paraId="4B89C972" w14:textId="54A46A7A" w:rsidR="00400CC5" w:rsidRDefault="00400CC5" w:rsidP="00A03A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1218467" w14:textId="76617042" w:rsidR="001F41AD" w:rsidRDefault="001F41AD" w:rsidP="00A03A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C551DE">
        <w:rPr>
          <w:rFonts w:ascii="Arial" w:hAnsi="Arial" w:cs="Arial"/>
          <w:b/>
          <w:sz w:val="32"/>
          <w:szCs w:val="32"/>
        </w:rPr>
        <w:t>LA VICENDA</w:t>
      </w:r>
    </w:p>
    <w:p w14:paraId="131C8A24" w14:textId="00675E3D" w:rsidR="004A426B" w:rsidRPr="002270C0" w:rsidRDefault="00822988" w:rsidP="00452EF6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it-IT"/>
        </w:rPr>
      </w:pPr>
      <w:r w:rsidRPr="002270C0">
        <w:rPr>
          <w:rFonts w:ascii="Arial" w:hAnsi="Arial" w:cs="Arial"/>
          <w:bCs/>
          <w:sz w:val="32"/>
          <w:szCs w:val="32"/>
        </w:rPr>
        <w:t>La vicenda prendeva l’avvio quando l’assemblea di un condominio</w:t>
      </w:r>
      <w:r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decideva di procedere </w:t>
      </w:r>
      <w:r w:rsidRPr="00BA688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alla </w:t>
      </w:r>
      <w:r w:rsidRPr="00BA688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trasformazione </w:t>
      </w:r>
      <w:r w:rsidRPr="00BA688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di una porzione </w:t>
      </w:r>
      <w:r w:rsidRPr="00BA688A">
        <w:rPr>
          <w:rFonts w:ascii="Arial" w:eastAsia="Times New Roman" w:hAnsi="Arial" w:cs="Arial"/>
          <w:b/>
          <w:sz w:val="32"/>
          <w:szCs w:val="32"/>
          <w:lang w:eastAsia="it-IT"/>
        </w:rPr>
        <w:t>del cortile condominiale in parcheggio</w:t>
      </w:r>
      <w:r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. 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In particolare i condomini approvavano 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lo studio di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fattibilità 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per la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realizza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zione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nel cortile condominiale 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di 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posti auto/motorini 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ed il computo</w:t>
      </w:r>
      <w:r w:rsidR="00D17D5B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</w:t>
      </w:r>
      <w:r w:rsidR="00452EF6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metrico dei lavori a tal fine necessari.</w:t>
      </w:r>
      <w:r w:rsidR="00436130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</w:t>
      </w:r>
      <w:r w:rsidR="00766AF7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In ogni caso </w:t>
      </w:r>
      <w:r w:rsidR="00766AF7" w:rsidRPr="00B64FEB">
        <w:rPr>
          <w:rFonts w:ascii="Arial" w:hAnsi="Arial" w:cs="Arial"/>
          <w:sz w:val="32"/>
          <w:szCs w:val="32"/>
        </w:rPr>
        <w:t>l</w:t>
      </w:r>
      <w:r w:rsidR="00766AF7">
        <w:rPr>
          <w:rFonts w:ascii="Arial" w:hAnsi="Arial" w:cs="Arial"/>
          <w:sz w:val="32"/>
          <w:szCs w:val="32"/>
        </w:rPr>
        <w:t>’</w:t>
      </w:r>
      <w:r w:rsidR="00766AF7" w:rsidRPr="00B64FEB">
        <w:rPr>
          <w:rFonts w:ascii="Arial" w:hAnsi="Arial" w:cs="Arial"/>
          <w:sz w:val="32"/>
          <w:szCs w:val="32"/>
        </w:rPr>
        <w:t xml:space="preserve">assemblea </w:t>
      </w:r>
      <w:r w:rsidR="00766AF7" w:rsidRPr="00BA688A">
        <w:rPr>
          <w:rFonts w:ascii="Arial" w:hAnsi="Arial" w:cs="Arial"/>
          <w:b/>
          <w:bCs/>
          <w:sz w:val="32"/>
          <w:szCs w:val="32"/>
        </w:rPr>
        <w:t>in sede assembleare</w:t>
      </w:r>
      <w:r w:rsidR="00766AF7">
        <w:rPr>
          <w:rFonts w:ascii="Arial" w:hAnsi="Arial" w:cs="Arial"/>
          <w:sz w:val="32"/>
          <w:szCs w:val="32"/>
        </w:rPr>
        <w:t xml:space="preserve"> </w:t>
      </w:r>
      <w:r w:rsidR="00766AF7" w:rsidRPr="00BA688A">
        <w:rPr>
          <w:rFonts w:ascii="Arial" w:hAnsi="Arial" w:cs="Arial"/>
          <w:b/>
          <w:bCs/>
          <w:sz w:val="32"/>
          <w:szCs w:val="32"/>
        </w:rPr>
        <w:t>veniva messo in chiaro che</w:t>
      </w:r>
      <w:r w:rsidR="00766AF7" w:rsidRPr="00BA688A">
        <w:rPr>
          <w:rFonts w:ascii="Arial" w:hAnsi="Arial" w:cs="Arial"/>
          <w:b/>
          <w:bCs/>
          <w:sz w:val="32"/>
          <w:szCs w:val="32"/>
        </w:rPr>
        <w:t xml:space="preserve"> i posti auto/motorini da realizzare </w:t>
      </w:r>
      <w:r w:rsidR="00254213" w:rsidRPr="00BA688A">
        <w:rPr>
          <w:rFonts w:ascii="Arial" w:hAnsi="Arial" w:cs="Arial"/>
          <w:b/>
          <w:bCs/>
          <w:sz w:val="32"/>
          <w:szCs w:val="32"/>
        </w:rPr>
        <w:t>erano</w:t>
      </w:r>
      <w:r w:rsidR="00766AF7" w:rsidRPr="00BA688A">
        <w:rPr>
          <w:rFonts w:ascii="Arial" w:hAnsi="Arial" w:cs="Arial"/>
          <w:b/>
          <w:bCs/>
          <w:sz w:val="32"/>
          <w:szCs w:val="32"/>
        </w:rPr>
        <w:t xml:space="preserve"> a disposizione di tutti i condomini</w:t>
      </w:r>
      <w:r w:rsidR="00766AF7" w:rsidRPr="00B64FEB">
        <w:rPr>
          <w:rFonts w:ascii="Arial" w:hAnsi="Arial" w:cs="Arial"/>
          <w:sz w:val="32"/>
          <w:szCs w:val="32"/>
        </w:rPr>
        <w:t xml:space="preserve"> e che le relative spese </w:t>
      </w:r>
      <w:r w:rsidR="00254213">
        <w:rPr>
          <w:rFonts w:ascii="Arial" w:hAnsi="Arial" w:cs="Arial"/>
          <w:sz w:val="32"/>
          <w:szCs w:val="32"/>
        </w:rPr>
        <w:t xml:space="preserve">sarebbero state </w:t>
      </w:r>
      <w:r w:rsidR="00766AF7" w:rsidRPr="00B64FEB">
        <w:rPr>
          <w:rFonts w:ascii="Arial" w:hAnsi="Arial" w:cs="Arial"/>
          <w:sz w:val="32"/>
          <w:szCs w:val="32"/>
        </w:rPr>
        <w:t xml:space="preserve">ripartite fra tutti i condomini per millesimi di </w:t>
      </w:r>
      <w:r w:rsidR="00BA688A">
        <w:rPr>
          <w:rFonts w:ascii="Arial" w:hAnsi="Arial" w:cs="Arial"/>
          <w:sz w:val="32"/>
          <w:szCs w:val="32"/>
        </w:rPr>
        <w:t>t</w:t>
      </w:r>
      <w:r w:rsidR="00766AF7" w:rsidRPr="00B64FEB">
        <w:rPr>
          <w:rFonts w:ascii="Arial" w:hAnsi="Arial" w:cs="Arial"/>
          <w:sz w:val="32"/>
          <w:szCs w:val="32"/>
        </w:rPr>
        <w:t>abella A</w:t>
      </w:r>
      <w:r w:rsidR="00254213">
        <w:rPr>
          <w:rFonts w:ascii="Arial" w:hAnsi="Arial" w:cs="Arial"/>
          <w:sz w:val="32"/>
          <w:szCs w:val="32"/>
        </w:rPr>
        <w:t>.</w:t>
      </w:r>
      <w:r w:rsidR="00766AF7" w:rsidRPr="00B64FEB">
        <w:rPr>
          <w:rFonts w:ascii="Arial" w:hAnsi="Arial" w:cs="Arial"/>
          <w:sz w:val="32"/>
          <w:szCs w:val="32"/>
        </w:rPr>
        <w:t xml:space="preserve"> </w:t>
      </w:r>
      <w:r w:rsidR="00436130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>Un condomino</w:t>
      </w:r>
      <w:r w:rsidR="00254213">
        <w:rPr>
          <w:rFonts w:ascii="Arial" w:eastAsia="Times New Roman" w:hAnsi="Arial" w:cs="Arial"/>
          <w:bCs/>
          <w:sz w:val="32"/>
          <w:szCs w:val="32"/>
          <w:lang w:eastAsia="it-IT"/>
        </w:rPr>
        <w:t>, però,</w:t>
      </w:r>
      <w:r w:rsidR="00436130" w:rsidRPr="002270C0">
        <w:rPr>
          <w:rFonts w:ascii="Arial" w:eastAsia="Times New Roman" w:hAnsi="Arial" w:cs="Arial"/>
          <w:bCs/>
          <w:sz w:val="32"/>
          <w:szCs w:val="32"/>
          <w:lang w:eastAsia="it-IT"/>
        </w:rPr>
        <w:t xml:space="preserve"> decideva di impugnare la delibera che contestava per diverse ragioni, quali la </w:t>
      </w:r>
      <w:r w:rsidR="00436130" w:rsidRPr="002270C0">
        <w:rPr>
          <w:rFonts w:ascii="Arial" w:hAnsi="Arial" w:cs="Arial"/>
          <w:sz w:val="32"/>
          <w:szCs w:val="32"/>
        </w:rPr>
        <w:t>violazione della regola stabilita dall</w:t>
      </w:r>
      <w:r w:rsidR="002270C0">
        <w:rPr>
          <w:rFonts w:ascii="Arial" w:hAnsi="Arial" w:cs="Arial"/>
          <w:sz w:val="32"/>
          <w:szCs w:val="32"/>
        </w:rPr>
        <w:t>’</w:t>
      </w:r>
      <w:r w:rsidR="00436130" w:rsidRPr="002270C0">
        <w:rPr>
          <w:rFonts w:ascii="Arial" w:hAnsi="Arial" w:cs="Arial"/>
          <w:sz w:val="32"/>
          <w:szCs w:val="32"/>
        </w:rPr>
        <w:t>art. 1118</w:t>
      </w:r>
      <w:r w:rsidR="00436130" w:rsidRPr="002270C0">
        <w:rPr>
          <w:rFonts w:ascii="Arial" w:hAnsi="Arial" w:cs="Arial"/>
          <w:sz w:val="32"/>
          <w:szCs w:val="32"/>
        </w:rPr>
        <w:t xml:space="preserve"> c.c., la </w:t>
      </w:r>
      <w:r w:rsidR="00436130" w:rsidRPr="002270C0">
        <w:rPr>
          <w:rFonts w:ascii="Arial" w:hAnsi="Arial" w:cs="Arial"/>
          <w:sz w:val="32"/>
          <w:szCs w:val="32"/>
        </w:rPr>
        <w:t>violazione della regola stabilita dall</w:t>
      </w:r>
      <w:r w:rsidR="00436130" w:rsidRPr="002270C0">
        <w:rPr>
          <w:rFonts w:ascii="Arial" w:hAnsi="Arial" w:cs="Arial"/>
          <w:sz w:val="32"/>
          <w:szCs w:val="32"/>
        </w:rPr>
        <w:t>’</w:t>
      </w:r>
      <w:r w:rsidR="00436130" w:rsidRPr="002270C0">
        <w:rPr>
          <w:rFonts w:ascii="Arial" w:hAnsi="Arial" w:cs="Arial"/>
          <w:sz w:val="32"/>
          <w:szCs w:val="32"/>
        </w:rPr>
        <w:t xml:space="preserve">art. 1102 </w:t>
      </w:r>
      <w:r w:rsidR="00436130" w:rsidRPr="002270C0">
        <w:rPr>
          <w:rFonts w:ascii="Arial" w:hAnsi="Arial" w:cs="Arial"/>
          <w:sz w:val="32"/>
          <w:szCs w:val="32"/>
        </w:rPr>
        <w:t>c.c., la vi</w:t>
      </w:r>
      <w:r w:rsidR="00436130" w:rsidRPr="002270C0">
        <w:rPr>
          <w:rFonts w:ascii="Arial" w:hAnsi="Arial" w:cs="Arial"/>
          <w:sz w:val="32"/>
          <w:szCs w:val="32"/>
        </w:rPr>
        <w:t>olazione del divieto stabilito dall</w:t>
      </w:r>
      <w:r w:rsidR="00436130" w:rsidRPr="002270C0">
        <w:rPr>
          <w:rFonts w:ascii="Arial" w:hAnsi="Arial" w:cs="Arial"/>
          <w:sz w:val="32"/>
          <w:szCs w:val="32"/>
        </w:rPr>
        <w:t>’</w:t>
      </w:r>
      <w:r w:rsidR="00436130" w:rsidRPr="002270C0">
        <w:rPr>
          <w:rFonts w:ascii="Arial" w:hAnsi="Arial" w:cs="Arial"/>
          <w:sz w:val="32"/>
          <w:szCs w:val="32"/>
        </w:rPr>
        <w:t>art. 1120</w:t>
      </w:r>
      <w:r w:rsidR="00436130" w:rsidRPr="002270C0">
        <w:rPr>
          <w:rFonts w:ascii="Arial" w:hAnsi="Arial" w:cs="Arial"/>
          <w:sz w:val="32"/>
          <w:szCs w:val="32"/>
        </w:rPr>
        <w:t xml:space="preserve"> c.c.</w:t>
      </w:r>
      <w:r w:rsidR="00436130" w:rsidRPr="002270C0">
        <w:rPr>
          <w:rFonts w:ascii="Arial" w:hAnsi="Arial" w:cs="Arial"/>
          <w:sz w:val="32"/>
          <w:szCs w:val="32"/>
        </w:rPr>
        <w:t xml:space="preserve">, ultimo comma, </w:t>
      </w:r>
      <w:r w:rsidR="002270C0" w:rsidRPr="002270C0">
        <w:rPr>
          <w:rFonts w:ascii="Arial" w:hAnsi="Arial" w:cs="Arial"/>
          <w:sz w:val="32"/>
          <w:szCs w:val="32"/>
        </w:rPr>
        <w:t>ritenendola un’</w:t>
      </w:r>
      <w:r w:rsidR="00436130" w:rsidRPr="002270C0">
        <w:rPr>
          <w:rFonts w:ascii="Arial" w:hAnsi="Arial" w:cs="Arial"/>
          <w:sz w:val="32"/>
          <w:szCs w:val="32"/>
        </w:rPr>
        <w:t>innovazioni</w:t>
      </w:r>
      <w:r w:rsidR="002270C0" w:rsidRPr="002270C0">
        <w:rPr>
          <w:rFonts w:ascii="Arial" w:hAnsi="Arial" w:cs="Arial"/>
          <w:sz w:val="32"/>
          <w:szCs w:val="32"/>
        </w:rPr>
        <w:t xml:space="preserve"> vietata</w:t>
      </w:r>
      <w:r w:rsidR="00436130" w:rsidRPr="002270C0">
        <w:rPr>
          <w:rFonts w:ascii="Arial" w:hAnsi="Arial" w:cs="Arial"/>
          <w:sz w:val="32"/>
          <w:szCs w:val="32"/>
        </w:rPr>
        <w:t xml:space="preserve">; </w:t>
      </w:r>
      <w:r w:rsidR="002270C0" w:rsidRPr="002270C0">
        <w:rPr>
          <w:rFonts w:ascii="Arial" w:hAnsi="Arial" w:cs="Arial"/>
          <w:sz w:val="32"/>
          <w:szCs w:val="32"/>
        </w:rPr>
        <w:t>in ogni caso</w:t>
      </w:r>
      <w:r w:rsidR="002270C0">
        <w:rPr>
          <w:rFonts w:ascii="Arial" w:hAnsi="Arial" w:cs="Arial"/>
          <w:sz w:val="32"/>
          <w:szCs w:val="32"/>
        </w:rPr>
        <w:t xml:space="preserve"> l’attore</w:t>
      </w:r>
      <w:r w:rsidR="002270C0" w:rsidRPr="002270C0">
        <w:rPr>
          <w:rFonts w:ascii="Arial" w:hAnsi="Arial" w:cs="Arial"/>
          <w:sz w:val="32"/>
          <w:szCs w:val="32"/>
        </w:rPr>
        <w:t xml:space="preserve"> riteneva </w:t>
      </w:r>
      <w:r w:rsidR="002270C0">
        <w:rPr>
          <w:rFonts w:ascii="Arial" w:hAnsi="Arial" w:cs="Arial"/>
          <w:sz w:val="32"/>
          <w:szCs w:val="32"/>
        </w:rPr>
        <w:t xml:space="preserve">la decisione errata in quanto </w:t>
      </w:r>
      <w:r w:rsidR="002270C0" w:rsidRPr="002270C0">
        <w:rPr>
          <w:rFonts w:ascii="Arial" w:hAnsi="Arial" w:cs="Arial"/>
          <w:sz w:val="32"/>
          <w:szCs w:val="32"/>
        </w:rPr>
        <w:t xml:space="preserve">la trasformazione </w:t>
      </w:r>
      <w:r w:rsidR="002270C0">
        <w:rPr>
          <w:rFonts w:ascii="Arial" w:hAnsi="Arial" w:cs="Arial"/>
          <w:sz w:val="32"/>
          <w:szCs w:val="32"/>
        </w:rPr>
        <w:t xml:space="preserve">avrebbe </w:t>
      </w:r>
      <w:r w:rsidR="002270C0" w:rsidRPr="008849FA">
        <w:rPr>
          <w:rFonts w:ascii="Arial" w:hAnsi="Arial" w:cs="Arial"/>
          <w:b/>
          <w:bCs/>
          <w:sz w:val="32"/>
          <w:szCs w:val="32"/>
        </w:rPr>
        <w:t xml:space="preserve">dovuto seguire </w:t>
      </w:r>
      <w:r w:rsidR="00436130" w:rsidRPr="008849FA">
        <w:rPr>
          <w:rFonts w:ascii="Arial" w:hAnsi="Arial" w:cs="Arial"/>
          <w:b/>
          <w:bCs/>
          <w:sz w:val="32"/>
          <w:szCs w:val="32"/>
        </w:rPr>
        <w:t xml:space="preserve">le regole </w:t>
      </w:r>
      <w:r w:rsidR="002270C0" w:rsidRPr="008849FA">
        <w:rPr>
          <w:rFonts w:ascii="Arial" w:hAnsi="Arial" w:cs="Arial"/>
          <w:b/>
          <w:bCs/>
          <w:sz w:val="32"/>
          <w:szCs w:val="32"/>
        </w:rPr>
        <w:t>e le maggioranza previste dall’</w:t>
      </w:r>
      <w:r w:rsidR="00436130" w:rsidRPr="008849FA">
        <w:rPr>
          <w:rFonts w:ascii="Arial" w:hAnsi="Arial" w:cs="Arial"/>
          <w:b/>
          <w:bCs/>
          <w:sz w:val="32"/>
          <w:szCs w:val="32"/>
        </w:rPr>
        <w:t xml:space="preserve">art. 1117 ter </w:t>
      </w:r>
      <w:r w:rsidR="002270C0" w:rsidRPr="008849FA">
        <w:rPr>
          <w:rFonts w:ascii="Arial" w:hAnsi="Arial" w:cs="Arial"/>
          <w:b/>
          <w:bCs/>
          <w:sz w:val="32"/>
          <w:szCs w:val="32"/>
        </w:rPr>
        <w:t>c.c.</w:t>
      </w:r>
      <w:r w:rsidR="002270C0" w:rsidRPr="002270C0">
        <w:rPr>
          <w:rFonts w:ascii="Arial" w:hAnsi="Arial" w:cs="Arial"/>
          <w:sz w:val="32"/>
          <w:szCs w:val="32"/>
        </w:rPr>
        <w:t xml:space="preserve"> </w:t>
      </w:r>
      <w:r w:rsidR="00436130" w:rsidRPr="002270C0">
        <w:rPr>
          <w:rFonts w:ascii="Arial" w:hAnsi="Arial" w:cs="Arial"/>
          <w:sz w:val="32"/>
          <w:szCs w:val="32"/>
        </w:rPr>
        <w:t>per la modifica delle destinazioni d</w:t>
      </w:r>
      <w:r w:rsidR="002270C0" w:rsidRPr="002270C0">
        <w:rPr>
          <w:rFonts w:ascii="Arial" w:hAnsi="Arial" w:cs="Arial"/>
          <w:sz w:val="32"/>
          <w:szCs w:val="32"/>
        </w:rPr>
        <w:t>’</w:t>
      </w:r>
      <w:r w:rsidR="00436130" w:rsidRPr="002270C0">
        <w:rPr>
          <w:rFonts w:ascii="Arial" w:hAnsi="Arial" w:cs="Arial"/>
          <w:sz w:val="32"/>
          <w:szCs w:val="32"/>
        </w:rPr>
        <w:t>uso delle parti comuni.</w:t>
      </w:r>
    </w:p>
    <w:p w14:paraId="25ABF77C" w14:textId="77777777" w:rsidR="00547AAA" w:rsidRPr="0036121D" w:rsidRDefault="00547AAA" w:rsidP="00A03A2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32"/>
          <w:szCs w:val="32"/>
        </w:rPr>
      </w:pPr>
      <w:r w:rsidRPr="0036121D">
        <w:rPr>
          <w:rFonts w:ascii="Arial" w:hAnsi="Arial" w:cs="Arial"/>
          <w:b/>
          <w:sz w:val="32"/>
          <w:szCs w:val="32"/>
        </w:rPr>
        <w:t>LA QUESTIONE</w:t>
      </w:r>
    </w:p>
    <w:p w14:paraId="51421A4D" w14:textId="6499721C" w:rsidR="00547AAA" w:rsidRPr="00E64614" w:rsidRDefault="00E64614" w:rsidP="00A03A2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</w:t>
      </w:r>
      <w:r w:rsidRPr="00E64614">
        <w:rPr>
          <w:rFonts w:ascii="Arial" w:hAnsi="Arial" w:cs="Arial"/>
          <w:sz w:val="32"/>
          <w:szCs w:val="32"/>
        </w:rPr>
        <w:t xml:space="preserve">a trasformazione di una limitata porzione del cortile in parcheggio </w:t>
      </w:r>
      <w:r>
        <w:rPr>
          <w:rFonts w:ascii="Arial" w:hAnsi="Arial" w:cs="Arial"/>
          <w:sz w:val="32"/>
          <w:szCs w:val="32"/>
        </w:rPr>
        <w:t xml:space="preserve">comporta </w:t>
      </w:r>
      <w:r w:rsidRPr="00E64614">
        <w:rPr>
          <w:rFonts w:ascii="Arial" w:hAnsi="Arial" w:cs="Arial"/>
          <w:sz w:val="32"/>
          <w:szCs w:val="32"/>
        </w:rPr>
        <w:t xml:space="preserve">la </w:t>
      </w:r>
      <w:r w:rsidR="00B64FEB">
        <w:rPr>
          <w:rFonts w:ascii="Arial" w:hAnsi="Arial" w:cs="Arial"/>
          <w:sz w:val="32"/>
          <w:szCs w:val="32"/>
        </w:rPr>
        <w:t xml:space="preserve">modifica della </w:t>
      </w:r>
      <w:r w:rsidRPr="00E64614">
        <w:rPr>
          <w:rFonts w:ascii="Arial" w:hAnsi="Arial" w:cs="Arial"/>
          <w:sz w:val="32"/>
          <w:szCs w:val="32"/>
        </w:rPr>
        <w:t xml:space="preserve">destinazione </w:t>
      </w:r>
      <w:r w:rsidR="00B64FEB">
        <w:rPr>
          <w:rFonts w:ascii="Arial" w:hAnsi="Arial" w:cs="Arial"/>
          <w:sz w:val="32"/>
          <w:szCs w:val="32"/>
        </w:rPr>
        <w:t xml:space="preserve">d’uso </w:t>
      </w:r>
      <w:r w:rsidRPr="00E64614">
        <w:rPr>
          <w:rFonts w:ascii="Arial" w:hAnsi="Arial" w:cs="Arial"/>
          <w:sz w:val="32"/>
          <w:szCs w:val="32"/>
        </w:rPr>
        <w:t>del bene comune</w:t>
      </w:r>
      <w:r w:rsidR="00B64FEB">
        <w:rPr>
          <w:rFonts w:ascii="Arial" w:hAnsi="Arial" w:cs="Arial"/>
          <w:sz w:val="32"/>
          <w:szCs w:val="32"/>
        </w:rPr>
        <w:t xml:space="preserve"> ex 1117 ter c.c.</w:t>
      </w:r>
      <w:r w:rsidR="00547AAA" w:rsidRPr="0036121D">
        <w:rPr>
          <w:rFonts w:ascii="Arial" w:hAnsi="Arial" w:cs="Arial"/>
          <w:bCs/>
          <w:sz w:val="32"/>
          <w:szCs w:val="32"/>
        </w:rPr>
        <w:t>?</w:t>
      </w:r>
    </w:p>
    <w:p w14:paraId="6FF7D609" w14:textId="4D33A71B" w:rsidR="00547AAA" w:rsidRDefault="00547AAA" w:rsidP="00A03A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6121D">
        <w:rPr>
          <w:rFonts w:ascii="Arial" w:hAnsi="Arial" w:cs="Arial"/>
          <w:b/>
          <w:sz w:val="32"/>
          <w:szCs w:val="32"/>
        </w:rPr>
        <w:t>LA SOLUZIONE</w:t>
      </w:r>
    </w:p>
    <w:p w14:paraId="519E9C09" w14:textId="2E1574FF" w:rsidR="00814CDC" w:rsidRPr="00B64FEB" w:rsidRDefault="00766AF7" w:rsidP="00A03A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Il Tribunale ha dato ragione al condominio in quanto la delibera è risultata legittima. Come ha notato lo stesso giudice </w:t>
      </w:r>
      <w:r w:rsidR="00814CDC" w:rsidRPr="00B64FEB">
        <w:rPr>
          <w:rFonts w:ascii="Arial" w:hAnsi="Arial" w:cs="Arial"/>
          <w:sz w:val="32"/>
          <w:szCs w:val="32"/>
        </w:rPr>
        <w:t xml:space="preserve">la delibera </w:t>
      </w:r>
      <w:r w:rsidRPr="008849FA">
        <w:rPr>
          <w:rFonts w:ascii="Arial" w:hAnsi="Arial" w:cs="Arial"/>
          <w:b/>
          <w:bCs/>
          <w:sz w:val="32"/>
          <w:szCs w:val="32"/>
        </w:rPr>
        <w:t xml:space="preserve">non </w:t>
      </w:r>
      <w:r w:rsidR="00814CDC" w:rsidRPr="008849FA">
        <w:rPr>
          <w:rFonts w:ascii="Arial" w:hAnsi="Arial" w:cs="Arial"/>
          <w:b/>
          <w:bCs/>
          <w:sz w:val="32"/>
          <w:szCs w:val="32"/>
        </w:rPr>
        <w:t>comport</w:t>
      </w:r>
      <w:r w:rsidRPr="008849FA">
        <w:rPr>
          <w:rFonts w:ascii="Arial" w:hAnsi="Arial" w:cs="Arial"/>
          <w:b/>
          <w:bCs/>
          <w:sz w:val="32"/>
          <w:szCs w:val="32"/>
        </w:rPr>
        <w:t xml:space="preserve">a </w:t>
      </w:r>
      <w:r w:rsidR="00814CDC" w:rsidRPr="008849FA">
        <w:rPr>
          <w:rFonts w:ascii="Arial" w:hAnsi="Arial" w:cs="Arial"/>
          <w:b/>
          <w:bCs/>
          <w:sz w:val="32"/>
          <w:szCs w:val="32"/>
        </w:rPr>
        <w:t xml:space="preserve">una rinunzia di alcun condomino </w:t>
      </w:r>
      <w:r w:rsidRPr="008849FA">
        <w:rPr>
          <w:rFonts w:ascii="Arial" w:hAnsi="Arial" w:cs="Arial"/>
          <w:b/>
          <w:bCs/>
          <w:sz w:val="32"/>
          <w:szCs w:val="32"/>
        </w:rPr>
        <w:t xml:space="preserve">alla titolarità di una </w:t>
      </w:r>
      <w:r w:rsidR="00814CDC" w:rsidRPr="008849FA">
        <w:rPr>
          <w:rFonts w:ascii="Arial" w:hAnsi="Arial" w:cs="Arial"/>
          <w:b/>
          <w:bCs/>
          <w:sz w:val="32"/>
          <w:szCs w:val="32"/>
        </w:rPr>
        <w:t>part</w:t>
      </w:r>
      <w:r w:rsidRPr="008849FA">
        <w:rPr>
          <w:rFonts w:ascii="Arial" w:hAnsi="Arial" w:cs="Arial"/>
          <w:b/>
          <w:bCs/>
          <w:sz w:val="32"/>
          <w:szCs w:val="32"/>
        </w:rPr>
        <w:t>e</w:t>
      </w:r>
      <w:r w:rsidR="00814CDC" w:rsidRPr="008849FA">
        <w:rPr>
          <w:rFonts w:ascii="Arial" w:hAnsi="Arial" w:cs="Arial"/>
          <w:b/>
          <w:bCs/>
          <w:sz w:val="32"/>
          <w:szCs w:val="32"/>
        </w:rPr>
        <w:t xml:space="preserve"> comun</w:t>
      </w:r>
      <w:r w:rsidRPr="008849FA">
        <w:rPr>
          <w:rFonts w:ascii="Arial" w:hAnsi="Arial" w:cs="Arial"/>
          <w:b/>
          <w:bCs/>
          <w:sz w:val="32"/>
          <w:szCs w:val="32"/>
        </w:rPr>
        <w:t>e</w:t>
      </w:r>
      <w:r w:rsidR="00814CDC" w:rsidRPr="00B64FEB">
        <w:rPr>
          <w:rFonts w:ascii="Arial" w:hAnsi="Arial" w:cs="Arial"/>
          <w:sz w:val="32"/>
          <w:szCs w:val="32"/>
        </w:rPr>
        <w:t xml:space="preserve"> (o al relativo contributo per le spese di conservazione</w:t>
      </w:r>
      <w:r w:rsidR="000A3257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, </w:t>
      </w:r>
      <w:r w:rsidR="000A3257">
        <w:rPr>
          <w:rFonts w:ascii="Arial" w:hAnsi="Arial" w:cs="Arial"/>
          <w:sz w:val="32"/>
          <w:szCs w:val="32"/>
        </w:rPr>
        <w:t>né viola quanto stabilito dall’articolo 1102 c.c</w:t>
      </w:r>
      <w:r w:rsidR="008849FA">
        <w:rPr>
          <w:rFonts w:ascii="Arial" w:hAnsi="Arial" w:cs="Arial"/>
          <w:sz w:val="32"/>
          <w:szCs w:val="32"/>
        </w:rPr>
        <w:t>.</w:t>
      </w:r>
      <w:r w:rsidR="00814CDC" w:rsidRPr="00B64FEB">
        <w:rPr>
          <w:rFonts w:ascii="Arial" w:hAnsi="Arial" w:cs="Arial"/>
          <w:sz w:val="32"/>
          <w:szCs w:val="32"/>
        </w:rPr>
        <w:t xml:space="preserve">; </w:t>
      </w:r>
      <w:r w:rsidR="000A3257">
        <w:rPr>
          <w:rFonts w:ascii="Arial" w:hAnsi="Arial" w:cs="Arial"/>
          <w:sz w:val="32"/>
          <w:szCs w:val="32"/>
        </w:rPr>
        <w:t>secondo il Tribunale, quindi, un</w:t>
      </w:r>
      <w:r w:rsidR="00814CDC" w:rsidRPr="00B64FEB">
        <w:rPr>
          <w:rFonts w:ascii="Arial" w:hAnsi="Arial" w:cs="Arial"/>
          <w:sz w:val="32"/>
          <w:szCs w:val="32"/>
        </w:rPr>
        <w:t>a limitata trasformazione del cortile condominiale in un parcheggio non comporta una modifica della destinazione d</w:t>
      </w:r>
      <w:r w:rsidR="007735FD">
        <w:rPr>
          <w:rFonts w:ascii="Arial" w:hAnsi="Arial" w:cs="Arial"/>
          <w:sz w:val="32"/>
          <w:szCs w:val="32"/>
        </w:rPr>
        <w:t>’</w:t>
      </w:r>
      <w:r w:rsidR="00814CDC" w:rsidRPr="00B64FEB">
        <w:rPr>
          <w:rFonts w:ascii="Arial" w:hAnsi="Arial" w:cs="Arial"/>
          <w:sz w:val="32"/>
          <w:szCs w:val="32"/>
        </w:rPr>
        <w:t>uso ai sensi dell</w:t>
      </w:r>
      <w:r w:rsidR="007735FD">
        <w:rPr>
          <w:rFonts w:ascii="Arial" w:hAnsi="Arial" w:cs="Arial"/>
          <w:sz w:val="32"/>
          <w:szCs w:val="32"/>
        </w:rPr>
        <w:t>’</w:t>
      </w:r>
      <w:r w:rsidR="00814CDC" w:rsidRPr="00B64FEB">
        <w:rPr>
          <w:rFonts w:ascii="Arial" w:hAnsi="Arial" w:cs="Arial"/>
          <w:sz w:val="32"/>
          <w:szCs w:val="32"/>
        </w:rPr>
        <w:t xml:space="preserve">art. 1117 ter </w:t>
      </w:r>
      <w:r w:rsidR="007735FD">
        <w:rPr>
          <w:rFonts w:ascii="Arial" w:hAnsi="Arial" w:cs="Arial"/>
          <w:sz w:val="32"/>
          <w:szCs w:val="32"/>
        </w:rPr>
        <w:t>c.c.</w:t>
      </w:r>
      <w:r w:rsidR="00814CDC" w:rsidRPr="00B64FEB">
        <w:rPr>
          <w:rFonts w:ascii="Arial" w:hAnsi="Arial" w:cs="Arial"/>
          <w:sz w:val="32"/>
          <w:szCs w:val="32"/>
        </w:rPr>
        <w:t xml:space="preserve"> e costituisce piuttosto </w:t>
      </w:r>
      <w:r w:rsidR="00814CDC" w:rsidRPr="00941BDC">
        <w:rPr>
          <w:rFonts w:ascii="Arial" w:hAnsi="Arial" w:cs="Arial"/>
          <w:sz w:val="32"/>
          <w:szCs w:val="32"/>
        </w:rPr>
        <w:t>un</w:t>
      </w:r>
      <w:r w:rsidR="00A6440B" w:rsidRPr="00941BDC">
        <w:rPr>
          <w:rFonts w:ascii="Arial" w:hAnsi="Arial" w:cs="Arial"/>
          <w:sz w:val="32"/>
          <w:szCs w:val="32"/>
        </w:rPr>
        <w:t>’</w:t>
      </w:r>
      <w:r w:rsidR="00814CDC" w:rsidRPr="00941BDC">
        <w:rPr>
          <w:rFonts w:ascii="Arial" w:hAnsi="Arial" w:cs="Arial"/>
          <w:sz w:val="32"/>
          <w:szCs w:val="32"/>
        </w:rPr>
        <w:t>innovazione non confliggente col divieto dell</w:t>
      </w:r>
      <w:r w:rsidR="00A6440B" w:rsidRPr="00941BDC">
        <w:rPr>
          <w:rFonts w:ascii="Arial" w:hAnsi="Arial" w:cs="Arial"/>
          <w:sz w:val="32"/>
          <w:szCs w:val="32"/>
        </w:rPr>
        <w:t>’</w:t>
      </w:r>
      <w:r w:rsidR="00814CDC" w:rsidRPr="00941BDC">
        <w:rPr>
          <w:rFonts w:ascii="Arial" w:hAnsi="Arial" w:cs="Arial"/>
          <w:sz w:val="32"/>
          <w:szCs w:val="32"/>
        </w:rPr>
        <w:t>art. 1120</w:t>
      </w:r>
      <w:r w:rsidR="00A6440B" w:rsidRPr="00941BDC">
        <w:rPr>
          <w:rFonts w:ascii="Arial" w:hAnsi="Arial" w:cs="Arial"/>
          <w:sz w:val="32"/>
          <w:szCs w:val="32"/>
        </w:rPr>
        <w:t xml:space="preserve"> c.c.</w:t>
      </w:r>
      <w:r w:rsidR="00814CDC" w:rsidRPr="00941BDC">
        <w:rPr>
          <w:rFonts w:ascii="Arial" w:hAnsi="Arial" w:cs="Arial"/>
          <w:sz w:val="32"/>
          <w:szCs w:val="32"/>
        </w:rPr>
        <w:t>, ultimo comma</w:t>
      </w:r>
      <w:r w:rsidR="00A6440B">
        <w:rPr>
          <w:rFonts w:ascii="Arial" w:hAnsi="Arial" w:cs="Arial"/>
          <w:sz w:val="32"/>
          <w:szCs w:val="32"/>
        </w:rPr>
        <w:t>;</w:t>
      </w:r>
      <w:r w:rsidR="00814CDC" w:rsidRPr="00B64FEB">
        <w:rPr>
          <w:rFonts w:ascii="Arial" w:hAnsi="Arial" w:cs="Arial"/>
          <w:sz w:val="32"/>
          <w:szCs w:val="32"/>
        </w:rPr>
        <w:t xml:space="preserve"> </w:t>
      </w:r>
      <w:r w:rsidR="00A6440B">
        <w:rPr>
          <w:rFonts w:ascii="Arial" w:hAnsi="Arial" w:cs="Arial"/>
          <w:sz w:val="32"/>
          <w:szCs w:val="32"/>
        </w:rPr>
        <w:t xml:space="preserve">infatti – ad avviso del giudice romano -  detta trasformazione </w:t>
      </w:r>
      <w:r w:rsidR="00814CDC" w:rsidRPr="00291433">
        <w:rPr>
          <w:rFonts w:ascii="Arial" w:hAnsi="Arial" w:cs="Arial"/>
          <w:b/>
          <w:bCs/>
          <w:sz w:val="32"/>
          <w:szCs w:val="32"/>
        </w:rPr>
        <w:t>non causa alcuna significativa menomazione del godimento e dell</w:t>
      </w:r>
      <w:r w:rsidR="00A6440B" w:rsidRPr="00291433">
        <w:rPr>
          <w:rFonts w:ascii="Arial" w:hAnsi="Arial" w:cs="Arial"/>
          <w:b/>
          <w:bCs/>
          <w:sz w:val="32"/>
          <w:szCs w:val="32"/>
        </w:rPr>
        <w:t>’</w:t>
      </w:r>
      <w:r w:rsidR="00814CDC" w:rsidRPr="00291433">
        <w:rPr>
          <w:rFonts w:ascii="Arial" w:hAnsi="Arial" w:cs="Arial"/>
          <w:b/>
          <w:bCs/>
          <w:sz w:val="32"/>
          <w:szCs w:val="32"/>
        </w:rPr>
        <w:t>uso del bene comune</w:t>
      </w:r>
      <w:r w:rsidR="00A6440B">
        <w:rPr>
          <w:rFonts w:ascii="Arial" w:hAnsi="Arial" w:cs="Arial"/>
          <w:sz w:val="32"/>
          <w:szCs w:val="32"/>
        </w:rPr>
        <w:t xml:space="preserve"> e </w:t>
      </w:r>
      <w:r w:rsidR="00814CDC" w:rsidRPr="00B64FEB">
        <w:rPr>
          <w:rFonts w:ascii="Arial" w:hAnsi="Arial" w:cs="Arial"/>
          <w:sz w:val="32"/>
          <w:szCs w:val="32"/>
        </w:rPr>
        <w:t>valorizza</w:t>
      </w:r>
      <w:r w:rsidR="00A6440B">
        <w:rPr>
          <w:rFonts w:ascii="Arial" w:hAnsi="Arial" w:cs="Arial"/>
          <w:sz w:val="32"/>
          <w:szCs w:val="32"/>
        </w:rPr>
        <w:t xml:space="preserve"> eco</w:t>
      </w:r>
      <w:r w:rsidR="00814CDC" w:rsidRPr="00B64FEB">
        <w:rPr>
          <w:rFonts w:ascii="Arial" w:hAnsi="Arial" w:cs="Arial"/>
          <w:sz w:val="32"/>
          <w:szCs w:val="32"/>
        </w:rPr>
        <w:t>nomica</w:t>
      </w:r>
      <w:r w:rsidR="00A6440B">
        <w:rPr>
          <w:rFonts w:ascii="Arial" w:hAnsi="Arial" w:cs="Arial"/>
          <w:sz w:val="32"/>
          <w:szCs w:val="32"/>
        </w:rPr>
        <w:t>mente</w:t>
      </w:r>
      <w:r w:rsidR="00814CDC" w:rsidRPr="00B64FEB">
        <w:rPr>
          <w:rFonts w:ascii="Arial" w:hAnsi="Arial" w:cs="Arial"/>
          <w:sz w:val="32"/>
          <w:szCs w:val="32"/>
        </w:rPr>
        <w:t xml:space="preserve"> ciascuna unità abitativa</w:t>
      </w:r>
      <w:r w:rsidR="00A6440B">
        <w:rPr>
          <w:rFonts w:ascii="Arial" w:hAnsi="Arial" w:cs="Arial"/>
          <w:sz w:val="32"/>
          <w:szCs w:val="32"/>
        </w:rPr>
        <w:t>, rapprese</w:t>
      </w:r>
      <w:r w:rsidR="004A7CD9">
        <w:rPr>
          <w:rFonts w:ascii="Arial" w:hAnsi="Arial" w:cs="Arial"/>
          <w:sz w:val="32"/>
          <w:szCs w:val="32"/>
        </w:rPr>
        <w:t>ntando</w:t>
      </w:r>
      <w:r w:rsidR="00814CDC" w:rsidRPr="00B64FEB">
        <w:rPr>
          <w:rFonts w:ascii="Arial" w:hAnsi="Arial" w:cs="Arial"/>
          <w:sz w:val="32"/>
          <w:szCs w:val="32"/>
        </w:rPr>
        <w:t xml:space="preserve"> una maggiore utilità per i condomini</w:t>
      </w:r>
      <w:r w:rsidR="00A6440B">
        <w:rPr>
          <w:rFonts w:ascii="Arial" w:hAnsi="Arial" w:cs="Arial"/>
          <w:sz w:val="32"/>
          <w:szCs w:val="32"/>
        </w:rPr>
        <w:t>.</w:t>
      </w:r>
    </w:p>
    <w:p w14:paraId="61EA4003" w14:textId="1D710BF8" w:rsidR="00C40B61" w:rsidRDefault="00C40B61" w:rsidP="00A03A2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6121D">
        <w:rPr>
          <w:rFonts w:ascii="Arial" w:hAnsi="Arial" w:cs="Arial"/>
          <w:b/>
          <w:sz w:val="32"/>
          <w:szCs w:val="32"/>
        </w:rPr>
        <w:t>LE RIFLESSIONI CONCLUSIVE</w:t>
      </w:r>
    </w:p>
    <w:p w14:paraId="3D48ADA9" w14:textId="211A790A" w:rsidR="00AE4BE4" w:rsidRDefault="0061028E" w:rsidP="00AE4BE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L</w:t>
      </w:r>
      <w:r w:rsidR="00AE4BE4" w:rsidRPr="00AE4BE4">
        <w:rPr>
          <w:rFonts w:ascii="Arial" w:hAnsi="Arial" w:cs="Arial"/>
          <w:bCs/>
          <w:sz w:val="32"/>
          <w:szCs w:val="32"/>
        </w:rPr>
        <w:t xml:space="preserve">a destinazione del cortile comune a parcheggio non </w:t>
      </w:r>
      <w:r w:rsidR="00645ABB">
        <w:rPr>
          <w:rFonts w:ascii="Arial" w:hAnsi="Arial" w:cs="Arial"/>
          <w:bCs/>
          <w:sz w:val="32"/>
          <w:szCs w:val="32"/>
        </w:rPr>
        <w:t xml:space="preserve">determina </w:t>
      </w:r>
      <w:r w:rsidR="00AE4BE4" w:rsidRPr="00AE4BE4">
        <w:rPr>
          <w:rFonts w:ascii="Arial" w:hAnsi="Arial" w:cs="Arial"/>
          <w:bCs/>
          <w:sz w:val="32"/>
          <w:szCs w:val="32"/>
        </w:rPr>
        <w:t>la divisione del cortile, per il quale sarebbe necessario il consenso di tutti i proprietari, ma costitui</w:t>
      </w:r>
      <w:r w:rsidR="00645ABB">
        <w:rPr>
          <w:rFonts w:ascii="Arial" w:hAnsi="Arial" w:cs="Arial"/>
          <w:bCs/>
          <w:sz w:val="32"/>
          <w:szCs w:val="32"/>
        </w:rPr>
        <w:t xml:space="preserve">sce </w:t>
      </w:r>
      <w:r w:rsidR="00645ABB" w:rsidRPr="00291433">
        <w:rPr>
          <w:rFonts w:ascii="Arial" w:hAnsi="Arial" w:cs="Arial"/>
          <w:b/>
          <w:sz w:val="32"/>
          <w:szCs w:val="32"/>
        </w:rPr>
        <w:t>un’</w:t>
      </w:r>
      <w:r w:rsidR="00AE4BE4" w:rsidRPr="00291433">
        <w:rPr>
          <w:rFonts w:ascii="Arial" w:hAnsi="Arial" w:cs="Arial"/>
          <w:b/>
          <w:sz w:val="32"/>
          <w:szCs w:val="32"/>
        </w:rPr>
        <w:t>innovazione avente ad oggetto le modalità di uso del cortile comune, con finalità di razionalizzare tale uso</w:t>
      </w:r>
      <w:r w:rsidR="00AE4BE4" w:rsidRPr="00AE4BE4">
        <w:rPr>
          <w:rFonts w:ascii="Arial" w:hAnsi="Arial" w:cs="Arial"/>
          <w:bCs/>
          <w:sz w:val="32"/>
          <w:szCs w:val="32"/>
        </w:rPr>
        <w:t xml:space="preserve"> e</w:t>
      </w:r>
      <w:r w:rsidR="00645ABB">
        <w:rPr>
          <w:rFonts w:ascii="Arial" w:hAnsi="Arial" w:cs="Arial"/>
          <w:bCs/>
          <w:sz w:val="32"/>
          <w:szCs w:val="32"/>
        </w:rPr>
        <w:t>,</w:t>
      </w:r>
      <w:r w:rsidR="00AE4BE4" w:rsidRPr="00AE4BE4">
        <w:rPr>
          <w:rFonts w:ascii="Arial" w:hAnsi="Arial" w:cs="Arial"/>
          <w:bCs/>
          <w:sz w:val="32"/>
          <w:szCs w:val="32"/>
        </w:rPr>
        <w:t xml:space="preserve"> quindi</w:t>
      </w:r>
      <w:r w:rsidR="00645ABB">
        <w:rPr>
          <w:rFonts w:ascii="Arial" w:hAnsi="Arial" w:cs="Arial"/>
          <w:bCs/>
          <w:sz w:val="32"/>
          <w:szCs w:val="32"/>
        </w:rPr>
        <w:t>, di</w:t>
      </w:r>
      <w:r w:rsidR="00AE4BE4" w:rsidRPr="00AE4BE4">
        <w:rPr>
          <w:rFonts w:ascii="Arial" w:hAnsi="Arial" w:cs="Arial"/>
          <w:bCs/>
          <w:sz w:val="32"/>
          <w:szCs w:val="32"/>
        </w:rPr>
        <w:t xml:space="preserve"> rendere più comodo il godimento dell'area, senza pregiudicare il godimento di alcuno dei partecipanti alla comunione.</w:t>
      </w:r>
    </w:p>
    <w:p w14:paraId="54CC5A52" w14:textId="559A7003" w:rsidR="00EA5A4A" w:rsidRDefault="00EA5A4A" w:rsidP="00EA5A4A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In altre parole l</w:t>
      </w:r>
      <w:r w:rsidRPr="00EA5A4A">
        <w:rPr>
          <w:rFonts w:ascii="Arial" w:hAnsi="Arial" w:cs="Arial"/>
          <w:bCs/>
          <w:sz w:val="32"/>
          <w:szCs w:val="32"/>
        </w:rPr>
        <w:t xml:space="preserve">a delibera condominiale con la quale si decide di adibire il cortile comune a parcheggio </w:t>
      </w:r>
      <w:r>
        <w:rPr>
          <w:rFonts w:ascii="Arial" w:hAnsi="Arial" w:cs="Arial"/>
          <w:bCs/>
          <w:sz w:val="32"/>
          <w:szCs w:val="32"/>
        </w:rPr>
        <w:t xml:space="preserve">delle auto e/o </w:t>
      </w:r>
      <w:r w:rsidRPr="00EA5A4A">
        <w:rPr>
          <w:rFonts w:ascii="Arial" w:hAnsi="Arial" w:cs="Arial"/>
          <w:bCs/>
          <w:sz w:val="32"/>
          <w:szCs w:val="32"/>
        </w:rPr>
        <w:t xml:space="preserve">dei motoveicoli, con individuazione degli spazi, delimitazione ed assegnazione degli stessi ai singoli condomini, </w:t>
      </w:r>
      <w:r w:rsidRPr="00941BDC">
        <w:rPr>
          <w:rFonts w:ascii="Arial" w:hAnsi="Arial" w:cs="Arial"/>
          <w:b/>
          <w:sz w:val="32"/>
          <w:szCs w:val="32"/>
        </w:rPr>
        <w:t>non dà luogo ad una innovazione vietata dall'art. 1120</w:t>
      </w:r>
      <w:r w:rsidRPr="00941BDC">
        <w:rPr>
          <w:rFonts w:ascii="Arial" w:hAnsi="Arial" w:cs="Arial"/>
          <w:b/>
          <w:sz w:val="32"/>
          <w:szCs w:val="32"/>
        </w:rPr>
        <w:t xml:space="preserve"> c.c.</w:t>
      </w:r>
      <w:r w:rsidRPr="00941BDC">
        <w:rPr>
          <w:rFonts w:ascii="Arial" w:hAnsi="Arial" w:cs="Arial"/>
          <w:b/>
          <w:sz w:val="32"/>
          <w:szCs w:val="32"/>
        </w:rPr>
        <w:t>, non comportando tale assegnazione una trasformazione della originaria destinazione del bene comune</w:t>
      </w:r>
      <w:r w:rsidRPr="00EA5A4A">
        <w:rPr>
          <w:rFonts w:ascii="Arial" w:hAnsi="Arial" w:cs="Arial"/>
          <w:bCs/>
          <w:sz w:val="32"/>
          <w:szCs w:val="32"/>
        </w:rPr>
        <w:t>, o l'inservibilità di talune parti dell'edificio all'uso o al godimento anche di un singolo condomino (Cass. civ., Sez. II, 05/03/2008, n. 5997</w:t>
      </w:r>
      <w:r w:rsidR="00BD235A">
        <w:rPr>
          <w:rFonts w:ascii="Arial" w:hAnsi="Arial" w:cs="Arial"/>
          <w:bCs/>
          <w:sz w:val="32"/>
          <w:szCs w:val="32"/>
        </w:rPr>
        <w:t xml:space="preserve">; </w:t>
      </w:r>
      <w:r w:rsidR="00BD235A" w:rsidRPr="00BD235A">
        <w:rPr>
          <w:rFonts w:ascii="Arial" w:hAnsi="Arial" w:cs="Arial"/>
          <w:bCs/>
          <w:sz w:val="32"/>
          <w:szCs w:val="32"/>
        </w:rPr>
        <w:t xml:space="preserve">Cass. civ., </w:t>
      </w:r>
      <w:r w:rsidR="00BD235A">
        <w:rPr>
          <w:rFonts w:ascii="Arial" w:hAnsi="Arial" w:cs="Arial"/>
          <w:bCs/>
          <w:sz w:val="32"/>
          <w:szCs w:val="32"/>
        </w:rPr>
        <w:t>s</w:t>
      </w:r>
      <w:r w:rsidR="00BD235A" w:rsidRPr="00BD235A">
        <w:rPr>
          <w:rFonts w:ascii="Arial" w:hAnsi="Arial" w:cs="Arial"/>
          <w:bCs/>
          <w:sz w:val="32"/>
          <w:szCs w:val="32"/>
        </w:rPr>
        <w:t>ez. II, 29/12/2004, n. 24146</w:t>
      </w:r>
      <w:r w:rsidRPr="00EA5A4A">
        <w:rPr>
          <w:rFonts w:ascii="Arial" w:hAnsi="Arial" w:cs="Arial"/>
          <w:bCs/>
          <w:sz w:val="32"/>
          <w:szCs w:val="32"/>
        </w:rPr>
        <w:t>)</w:t>
      </w:r>
      <w:r>
        <w:rPr>
          <w:rFonts w:ascii="Arial" w:hAnsi="Arial" w:cs="Arial"/>
          <w:bCs/>
          <w:sz w:val="32"/>
          <w:szCs w:val="32"/>
        </w:rPr>
        <w:t>; d</w:t>
      </w:r>
      <w:r w:rsidRPr="00BE7979">
        <w:rPr>
          <w:rFonts w:ascii="Arial" w:hAnsi="Arial" w:cs="Arial"/>
          <w:bCs/>
          <w:sz w:val="32"/>
          <w:szCs w:val="32"/>
        </w:rPr>
        <w:t>i conseguenza la delibera che dispone la trasformazione di un</w:t>
      </w:r>
      <w:r>
        <w:rPr>
          <w:rFonts w:ascii="Arial" w:hAnsi="Arial" w:cs="Arial"/>
          <w:bCs/>
          <w:sz w:val="32"/>
          <w:szCs w:val="32"/>
        </w:rPr>
        <w:t>a</w:t>
      </w:r>
      <w:r w:rsidRPr="00BE7979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>porzione di cortile</w:t>
      </w:r>
      <w:r w:rsidRPr="00BE7979">
        <w:rPr>
          <w:rFonts w:ascii="Arial" w:hAnsi="Arial" w:cs="Arial"/>
          <w:bCs/>
          <w:sz w:val="32"/>
          <w:szCs w:val="32"/>
        </w:rPr>
        <w:t xml:space="preserve"> in parcheggio da realizzare </w:t>
      </w:r>
      <w:r w:rsidRPr="00CA36E2">
        <w:rPr>
          <w:rFonts w:ascii="Arial" w:hAnsi="Arial" w:cs="Arial"/>
          <w:b/>
          <w:sz w:val="32"/>
          <w:szCs w:val="32"/>
        </w:rPr>
        <w:t xml:space="preserve">è un’innovazione che </w:t>
      </w:r>
      <w:r w:rsidRPr="00CA36E2">
        <w:rPr>
          <w:rFonts w:ascii="Arial" w:hAnsi="Arial" w:cs="Arial"/>
          <w:b/>
          <w:sz w:val="32"/>
          <w:szCs w:val="32"/>
        </w:rPr>
        <w:lastRenderedPageBreak/>
        <w:t>per essere valida deve essere approvata con la maggioranza degli intervenuti e due terzi del valore dell’edificio</w:t>
      </w:r>
      <w:r w:rsidRPr="00BE7979">
        <w:rPr>
          <w:rFonts w:ascii="Arial" w:hAnsi="Arial" w:cs="Arial"/>
          <w:bCs/>
          <w:sz w:val="32"/>
          <w:szCs w:val="32"/>
        </w:rPr>
        <w:t>.</w:t>
      </w:r>
    </w:p>
    <w:p w14:paraId="7E405333" w14:textId="227504AE" w:rsidR="00D40440" w:rsidRPr="00D40440" w:rsidRDefault="00D40440" w:rsidP="00EA5A4A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Del resto si deve ricordare </w:t>
      </w: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>che qualora la deliberazione assembleare miri alla </w:t>
      </w:r>
      <w:r w:rsidRPr="00D40440">
        <w:rPr>
          <w:rStyle w:val="Enfasigrassetto"/>
          <w:rFonts w:ascii="Arial" w:hAnsi="Arial" w:cs="Arial"/>
          <w:color w:val="000000"/>
          <w:sz w:val="32"/>
          <w:szCs w:val="32"/>
          <w:shd w:val="clear" w:color="auto" w:fill="FFFFFF"/>
        </w:rPr>
        <w:t>destinazione a parcheggio di una area condominiale</w:t>
      </w: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>, già prima dell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e modifiche introdotte dalla riforma del condominio a</w:t>
      </w: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>ll'art. 1120 c.c. </w:t>
      </w:r>
      <w:r w:rsidRPr="00D40440">
        <w:rPr>
          <w:rStyle w:val="Enfasicorsivo"/>
          <w:rFonts w:ascii="Arial" w:hAnsi="Arial" w:cs="Arial"/>
          <w:color w:val="000000"/>
          <w:sz w:val="32"/>
          <w:szCs w:val="32"/>
          <w:shd w:val="clear" w:color="auto" w:fill="FFFFFF"/>
        </w:rPr>
        <w:t>ex</w:t>
      </w: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> art. 5 della l. 11 dicembre 2012, n. 220, la Suprema Corte aveva affermato la sufficienza di una </w:t>
      </w:r>
      <w:r w:rsidRPr="00D40440">
        <w:rPr>
          <w:rStyle w:val="Enfasigrassetto"/>
          <w:rFonts w:ascii="Arial" w:hAnsi="Arial" w:cs="Arial"/>
          <w:color w:val="000000"/>
          <w:sz w:val="32"/>
          <w:szCs w:val="32"/>
          <w:shd w:val="clear" w:color="auto" w:fill="FFFFFF"/>
        </w:rPr>
        <w:t>delibera votata a maggioranza</w:t>
      </w:r>
      <w:r w:rsidRPr="00D40440">
        <w:rPr>
          <w:rFonts w:ascii="Arial" w:hAnsi="Arial" w:cs="Arial"/>
          <w:color w:val="000000"/>
          <w:sz w:val="32"/>
          <w:szCs w:val="32"/>
          <w:shd w:val="clear" w:color="auto" w:fill="FFFFFF"/>
        </w:rPr>
        <w:t>, non essendo necessaria invece l'unanimità dei consensi degli aventi diritto (Cass. civ., sez. II, 17 ottobre 1998, n. 10289).</w:t>
      </w:r>
    </w:p>
    <w:p w14:paraId="1A7F8409" w14:textId="4F211ACE" w:rsidR="000C141A" w:rsidRDefault="00800828" w:rsidP="00EA5A4A">
      <w:pPr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</w:rPr>
        <w:t xml:space="preserve">In ogni caso la trasformazione sopra detta </w:t>
      </w:r>
      <w:r w:rsidR="000C141A" w:rsidRPr="000C141A">
        <w:rPr>
          <w:rFonts w:ascii="Arial" w:hAnsi="Arial" w:cs="Arial"/>
          <w:bCs/>
          <w:sz w:val="32"/>
          <w:szCs w:val="32"/>
        </w:rPr>
        <w:t>non può essere confus</w:t>
      </w:r>
      <w:r w:rsidR="00CA36E2">
        <w:rPr>
          <w:rFonts w:ascii="Arial" w:hAnsi="Arial" w:cs="Arial"/>
          <w:bCs/>
          <w:sz w:val="32"/>
          <w:szCs w:val="32"/>
        </w:rPr>
        <w:t xml:space="preserve">a con 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>il mutamento della destinazione originaria del bene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la cosa comune 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ex art 1117 ter c.c. che prevede la trasformazione del bene comune </w:t>
      </w:r>
      <w:r w:rsidR="000C141A" w:rsidRPr="00E45A9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per</w:t>
      </w:r>
      <w:r w:rsidR="000C141A" w:rsidRPr="00E45A9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un uso completamente diverso ri</w:t>
      </w:r>
      <w:r w:rsidR="000C141A" w:rsidRPr="00E45A9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spetto </w:t>
      </w:r>
      <w:r w:rsidR="000C141A" w:rsidRPr="00E45A9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alla sua originaria destinazione oggettiva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(strutturale e funzionale), 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>con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0C141A" w:rsidRPr="000C141A">
        <w:rPr>
          <w:rStyle w:val="Enfasicorsivo"/>
          <w:rFonts w:ascii="Arial" w:hAnsi="Arial" w:cs="Arial"/>
          <w:i w:val="0"/>
          <w:iCs w:val="0"/>
          <w:color w:val="000000"/>
          <w:sz w:val="32"/>
          <w:szCs w:val="32"/>
          <w:shd w:val="clear" w:color="auto" w:fill="FFFFFF"/>
        </w:rPr>
        <w:t>maggioranza per l’approvazione delle opere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>pari a</w:t>
      </w:r>
      <w:r w:rsidR="000C141A" w:rsidRPr="000C141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800/1000 (oltre ad un'identica quantità di teste).</w:t>
      </w:r>
      <w:r w:rsidR="007D49F7" w:rsidRPr="007D49F7">
        <w:t xml:space="preserve"> </w:t>
      </w:r>
      <w:r w:rsidR="007D49F7" w:rsidRPr="007D49F7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In ogni caso per l’approvazione della delibera </w:t>
      </w:r>
      <w:r w:rsidR="007D49F7" w:rsidRPr="00E45A9B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è previsto un procedimento aggravato di convocazione diretto a garantire il massimo di conoscibilità della proposta</w:t>
      </w:r>
      <w:r w:rsidR="007D49F7" w:rsidRPr="007D49F7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14:paraId="6642B371" w14:textId="77777777" w:rsidR="000C141A" w:rsidRPr="000C141A" w:rsidRDefault="000C141A" w:rsidP="00EA5A4A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p w14:paraId="782C4127" w14:textId="77777777" w:rsidR="00EA5A4A" w:rsidRPr="000C141A" w:rsidRDefault="00EA5A4A" w:rsidP="00AE4BE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</w:p>
    <w:sectPr w:rsidR="00EA5A4A" w:rsidRPr="000C1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3D15" w14:textId="77777777" w:rsidR="003A2503" w:rsidRDefault="003A2503" w:rsidP="005032AD">
      <w:pPr>
        <w:spacing w:after="0" w:line="240" w:lineRule="auto"/>
      </w:pPr>
      <w:r>
        <w:separator/>
      </w:r>
    </w:p>
  </w:endnote>
  <w:endnote w:type="continuationSeparator" w:id="0">
    <w:p w14:paraId="2B21FA0D" w14:textId="77777777" w:rsidR="003A2503" w:rsidRDefault="003A2503" w:rsidP="0050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Aster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983B" w14:textId="77777777" w:rsidR="003A2503" w:rsidRDefault="003A2503" w:rsidP="005032AD">
      <w:pPr>
        <w:spacing w:after="0" w:line="240" w:lineRule="auto"/>
      </w:pPr>
      <w:r>
        <w:separator/>
      </w:r>
    </w:p>
  </w:footnote>
  <w:footnote w:type="continuationSeparator" w:id="0">
    <w:p w14:paraId="5BF7598C" w14:textId="77777777" w:rsidR="003A2503" w:rsidRDefault="003A2503" w:rsidP="0050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1AF3"/>
    <w:multiLevelType w:val="hybridMultilevel"/>
    <w:tmpl w:val="222A0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21"/>
    <w:rsid w:val="00000215"/>
    <w:rsid w:val="00002621"/>
    <w:rsid w:val="000042AA"/>
    <w:rsid w:val="000110BF"/>
    <w:rsid w:val="0001617D"/>
    <w:rsid w:val="00030291"/>
    <w:rsid w:val="00034E9F"/>
    <w:rsid w:val="000439E6"/>
    <w:rsid w:val="0006552F"/>
    <w:rsid w:val="00067005"/>
    <w:rsid w:val="00074BA1"/>
    <w:rsid w:val="00081643"/>
    <w:rsid w:val="0008296E"/>
    <w:rsid w:val="000925F6"/>
    <w:rsid w:val="000A02F0"/>
    <w:rsid w:val="000A2C41"/>
    <w:rsid w:val="000A3257"/>
    <w:rsid w:val="000B4B8A"/>
    <w:rsid w:val="000B7A75"/>
    <w:rsid w:val="000C141A"/>
    <w:rsid w:val="000D1796"/>
    <w:rsid w:val="000D23B5"/>
    <w:rsid w:val="000D5B21"/>
    <w:rsid w:val="000F3A5B"/>
    <w:rsid w:val="0011451E"/>
    <w:rsid w:val="001226DF"/>
    <w:rsid w:val="00126EC3"/>
    <w:rsid w:val="00130BE1"/>
    <w:rsid w:val="00151B4E"/>
    <w:rsid w:val="00152BD3"/>
    <w:rsid w:val="0016731E"/>
    <w:rsid w:val="001678C4"/>
    <w:rsid w:val="0017076D"/>
    <w:rsid w:val="001B325A"/>
    <w:rsid w:val="001C3A0E"/>
    <w:rsid w:val="001C58A1"/>
    <w:rsid w:val="001C7A17"/>
    <w:rsid w:val="001D0F3B"/>
    <w:rsid w:val="001D11E4"/>
    <w:rsid w:val="001D650D"/>
    <w:rsid w:val="001D739C"/>
    <w:rsid w:val="001E6758"/>
    <w:rsid w:val="001F1B67"/>
    <w:rsid w:val="001F41AD"/>
    <w:rsid w:val="001F5501"/>
    <w:rsid w:val="0020327E"/>
    <w:rsid w:val="00203553"/>
    <w:rsid w:val="002045B3"/>
    <w:rsid w:val="0020565E"/>
    <w:rsid w:val="00211AC8"/>
    <w:rsid w:val="00221A87"/>
    <w:rsid w:val="002270C0"/>
    <w:rsid w:val="002308B8"/>
    <w:rsid w:val="00230B6F"/>
    <w:rsid w:val="002318C8"/>
    <w:rsid w:val="00231D8E"/>
    <w:rsid w:val="0023242E"/>
    <w:rsid w:val="00237943"/>
    <w:rsid w:val="00240084"/>
    <w:rsid w:val="00246D80"/>
    <w:rsid w:val="00247721"/>
    <w:rsid w:val="00251241"/>
    <w:rsid w:val="00254213"/>
    <w:rsid w:val="002568C7"/>
    <w:rsid w:val="0026071E"/>
    <w:rsid w:val="00265D5E"/>
    <w:rsid w:val="00272DA0"/>
    <w:rsid w:val="002730D9"/>
    <w:rsid w:val="002830FA"/>
    <w:rsid w:val="00291433"/>
    <w:rsid w:val="002947CA"/>
    <w:rsid w:val="002955E9"/>
    <w:rsid w:val="002A5F83"/>
    <w:rsid w:val="002B3FA8"/>
    <w:rsid w:val="002B7EA7"/>
    <w:rsid w:val="002D2E0F"/>
    <w:rsid w:val="002D7A7A"/>
    <w:rsid w:val="002E43AB"/>
    <w:rsid w:val="002F4308"/>
    <w:rsid w:val="002F5528"/>
    <w:rsid w:val="002F57D7"/>
    <w:rsid w:val="00300A4B"/>
    <w:rsid w:val="00305200"/>
    <w:rsid w:val="00312BB0"/>
    <w:rsid w:val="003174AE"/>
    <w:rsid w:val="0035147E"/>
    <w:rsid w:val="0036121D"/>
    <w:rsid w:val="00367080"/>
    <w:rsid w:val="00392330"/>
    <w:rsid w:val="00393D25"/>
    <w:rsid w:val="003A058D"/>
    <w:rsid w:val="003A18C1"/>
    <w:rsid w:val="003A2503"/>
    <w:rsid w:val="003B1653"/>
    <w:rsid w:val="003B4703"/>
    <w:rsid w:val="003C11B8"/>
    <w:rsid w:val="003C76B8"/>
    <w:rsid w:val="003D649E"/>
    <w:rsid w:val="003D65C8"/>
    <w:rsid w:val="003D7C3F"/>
    <w:rsid w:val="003E57C6"/>
    <w:rsid w:val="003F29A6"/>
    <w:rsid w:val="003F369A"/>
    <w:rsid w:val="003F771F"/>
    <w:rsid w:val="00400CC5"/>
    <w:rsid w:val="00415BD2"/>
    <w:rsid w:val="00417407"/>
    <w:rsid w:val="00426099"/>
    <w:rsid w:val="00430941"/>
    <w:rsid w:val="00436130"/>
    <w:rsid w:val="00437EE9"/>
    <w:rsid w:val="00441C89"/>
    <w:rsid w:val="00443D0F"/>
    <w:rsid w:val="00450912"/>
    <w:rsid w:val="0045259D"/>
    <w:rsid w:val="00452EF6"/>
    <w:rsid w:val="0045397A"/>
    <w:rsid w:val="00467820"/>
    <w:rsid w:val="00470013"/>
    <w:rsid w:val="00476DAD"/>
    <w:rsid w:val="00481EC4"/>
    <w:rsid w:val="004A426B"/>
    <w:rsid w:val="004A5703"/>
    <w:rsid w:val="004A5F32"/>
    <w:rsid w:val="004A7CD9"/>
    <w:rsid w:val="004B09AF"/>
    <w:rsid w:val="004C2744"/>
    <w:rsid w:val="004C32A8"/>
    <w:rsid w:val="004E139E"/>
    <w:rsid w:val="004E25F8"/>
    <w:rsid w:val="004E6325"/>
    <w:rsid w:val="004E736C"/>
    <w:rsid w:val="004F3DC9"/>
    <w:rsid w:val="004F772B"/>
    <w:rsid w:val="005032AD"/>
    <w:rsid w:val="00506BC4"/>
    <w:rsid w:val="00510DF1"/>
    <w:rsid w:val="00515A44"/>
    <w:rsid w:val="00546137"/>
    <w:rsid w:val="00547AAA"/>
    <w:rsid w:val="00552BDE"/>
    <w:rsid w:val="00554610"/>
    <w:rsid w:val="00561F0F"/>
    <w:rsid w:val="00567CAC"/>
    <w:rsid w:val="00584861"/>
    <w:rsid w:val="00586C07"/>
    <w:rsid w:val="005A0BF7"/>
    <w:rsid w:val="005A0D1D"/>
    <w:rsid w:val="005A4161"/>
    <w:rsid w:val="005C1E3B"/>
    <w:rsid w:val="005D5327"/>
    <w:rsid w:val="005D5DC1"/>
    <w:rsid w:val="005D5FCE"/>
    <w:rsid w:val="005D6900"/>
    <w:rsid w:val="005E17A3"/>
    <w:rsid w:val="005E4A19"/>
    <w:rsid w:val="005F0075"/>
    <w:rsid w:val="005F2F5D"/>
    <w:rsid w:val="005F4523"/>
    <w:rsid w:val="005F7438"/>
    <w:rsid w:val="006036C9"/>
    <w:rsid w:val="0061028E"/>
    <w:rsid w:val="00616578"/>
    <w:rsid w:val="00620885"/>
    <w:rsid w:val="00621365"/>
    <w:rsid w:val="00623007"/>
    <w:rsid w:val="00623422"/>
    <w:rsid w:val="00634D93"/>
    <w:rsid w:val="00645ABB"/>
    <w:rsid w:val="006461E6"/>
    <w:rsid w:val="00646289"/>
    <w:rsid w:val="00650C05"/>
    <w:rsid w:val="00656AED"/>
    <w:rsid w:val="006701A7"/>
    <w:rsid w:val="00676BB0"/>
    <w:rsid w:val="006B3F3A"/>
    <w:rsid w:val="006B7C2E"/>
    <w:rsid w:val="006C1CA2"/>
    <w:rsid w:val="006C62A6"/>
    <w:rsid w:val="006D47F2"/>
    <w:rsid w:val="006E3B20"/>
    <w:rsid w:val="006F730F"/>
    <w:rsid w:val="00701693"/>
    <w:rsid w:val="007059D7"/>
    <w:rsid w:val="00707E63"/>
    <w:rsid w:val="00716EBC"/>
    <w:rsid w:val="00723D1B"/>
    <w:rsid w:val="00725B83"/>
    <w:rsid w:val="007351E5"/>
    <w:rsid w:val="00737A82"/>
    <w:rsid w:val="00742343"/>
    <w:rsid w:val="00743ED1"/>
    <w:rsid w:val="007449D3"/>
    <w:rsid w:val="007463DE"/>
    <w:rsid w:val="0074658D"/>
    <w:rsid w:val="007470AC"/>
    <w:rsid w:val="00747A34"/>
    <w:rsid w:val="007629F0"/>
    <w:rsid w:val="00766AF7"/>
    <w:rsid w:val="00771BDF"/>
    <w:rsid w:val="007735FD"/>
    <w:rsid w:val="007964AD"/>
    <w:rsid w:val="007975C5"/>
    <w:rsid w:val="007B2816"/>
    <w:rsid w:val="007B6005"/>
    <w:rsid w:val="007B7423"/>
    <w:rsid w:val="007D49F7"/>
    <w:rsid w:val="007E6D4F"/>
    <w:rsid w:val="007F30B5"/>
    <w:rsid w:val="00800828"/>
    <w:rsid w:val="00814CDC"/>
    <w:rsid w:val="00821EC0"/>
    <w:rsid w:val="00822988"/>
    <w:rsid w:val="00846A47"/>
    <w:rsid w:val="00855FD3"/>
    <w:rsid w:val="00862B8F"/>
    <w:rsid w:val="0086733B"/>
    <w:rsid w:val="00874901"/>
    <w:rsid w:val="008766FF"/>
    <w:rsid w:val="008849FA"/>
    <w:rsid w:val="00887597"/>
    <w:rsid w:val="00894397"/>
    <w:rsid w:val="00897C5A"/>
    <w:rsid w:val="008A0C6D"/>
    <w:rsid w:val="008A7A94"/>
    <w:rsid w:val="008B1E6A"/>
    <w:rsid w:val="008B498B"/>
    <w:rsid w:val="008C1C2C"/>
    <w:rsid w:val="008D1DB7"/>
    <w:rsid w:val="008E2AD3"/>
    <w:rsid w:val="008E5368"/>
    <w:rsid w:val="00905984"/>
    <w:rsid w:val="0091562D"/>
    <w:rsid w:val="00922AF5"/>
    <w:rsid w:val="00923D2F"/>
    <w:rsid w:val="00941BDC"/>
    <w:rsid w:val="009450DA"/>
    <w:rsid w:val="00947BEE"/>
    <w:rsid w:val="00950812"/>
    <w:rsid w:val="00957136"/>
    <w:rsid w:val="00957FE4"/>
    <w:rsid w:val="00964E6A"/>
    <w:rsid w:val="0097031C"/>
    <w:rsid w:val="00974E22"/>
    <w:rsid w:val="00983181"/>
    <w:rsid w:val="009901A4"/>
    <w:rsid w:val="00993E37"/>
    <w:rsid w:val="00994ECE"/>
    <w:rsid w:val="00995250"/>
    <w:rsid w:val="009C0104"/>
    <w:rsid w:val="009C5BC7"/>
    <w:rsid w:val="009D541D"/>
    <w:rsid w:val="009F2825"/>
    <w:rsid w:val="00A03A2D"/>
    <w:rsid w:val="00A06991"/>
    <w:rsid w:val="00A16670"/>
    <w:rsid w:val="00A337F3"/>
    <w:rsid w:val="00A3688D"/>
    <w:rsid w:val="00A40825"/>
    <w:rsid w:val="00A44449"/>
    <w:rsid w:val="00A47D76"/>
    <w:rsid w:val="00A55B9E"/>
    <w:rsid w:val="00A56AB2"/>
    <w:rsid w:val="00A6440B"/>
    <w:rsid w:val="00A94953"/>
    <w:rsid w:val="00A95184"/>
    <w:rsid w:val="00A97BA9"/>
    <w:rsid w:val="00AC6D10"/>
    <w:rsid w:val="00AD08F5"/>
    <w:rsid w:val="00AD5081"/>
    <w:rsid w:val="00AE28CE"/>
    <w:rsid w:val="00AE29DE"/>
    <w:rsid w:val="00AE4BE4"/>
    <w:rsid w:val="00B0009B"/>
    <w:rsid w:val="00B01936"/>
    <w:rsid w:val="00B04569"/>
    <w:rsid w:val="00B07516"/>
    <w:rsid w:val="00B10B64"/>
    <w:rsid w:val="00B12115"/>
    <w:rsid w:val="00B15EA6"/>
    <w:rsid w:val="00B17091"/>
    <w:rsid w:val="00B172C0"/>
    <w:rsid w:val="00B35B05"/>
    <w:rsid w:val="00B36FC3"/>
    <w:rsid w:val="00B43AB5"/>
    <w:rsid w:val="00B43CB0"/>
    <w:rsid w:val="00B4625E"/>
    <w:rsid w:val="00B52300"/>
    <w:rsid w:val="00B57C2E"/>
    <w:rsid w:val="00B64FEB"/>
    <w:rsid w:val="00B659E3"/>
    <w:rsid w:val="00B66EF2"/>
    <w:rsid w:val="00B66F38"/>
    <w:rsid w:val="00B72CCA"/>
    <w:rsid w:val="00B817D5"/>
    <w:rsid w:val="00B82CA8"/>
    <w:rsid w:val="00B907B9"/>
    <w:rsid w:val="00B9274D"/>
    <w:rsid w:val="00B95542"/>
    <w:rsid w:val="00BA6111"/>
    <w:rsid w:val="00BA688A"/>
    <w:rsid w:val="00BA6DB8"/>
    <w:rsid w:val="00BB1413"/>
    <w:rsid w:val="00BB4BAF"/>
    <w:rsid w:val="00BB6C5B"/>
    <w:rsid w:val="00BB72F7"/>
    <w:rsid w:val="00BD0D3C"/>
    <w:rsid w:val="00BD235A"/>
    <w:rsid w:val="00BE50D9"/>
    <w:rsid w:val="00BE7979"/>
    <w:rsid w:val="00BF07E8"/>
    <w:rsid w:val="00BF3E43"/>
    <w:rsid w:val="00C03608"/>
    <w:rsid w:val="00C142E5"/>
    <w:rsid w:val="00C15D49"/>
    <w:rsid w:val="00C20818"/>
    <w:rsid w:val="00C31899"/>
    <w:rsid w:val="00C32F58"/>
    <w:rsid w:val="00C330A4"/>
    <w:rsid w:val="00C40B61"/>
    <w:rsid w:val="00C551DE"/>
    <w:rsid w:val="00C74403"/>
    <w:rsid w:val="00C74C80"/>
    <w:rsid w:val="00C750B8"/>
    <w:rsid w:val="00C80AAB"/>
    <w:rsid w:val="00C908C8"/>
    <w:rsid w:val="00C950D1"/>
    <w:rsid w:val="00CA36E2"/>
    <w:rsid w:val="00CA463C"/>
    <w:rsid w:val="00CC057D"/>
    <w:rsid w:val="00CF6C39"/>
    <w:rsid w:val="00CF78B6"/>
    <w:rsid w:val="00D01BD8"/>
    <w:rsid w:val="00D02882"/>
    <w:rsid w:val="00D04234"/>
    <w:rsid w:val="00D05FE9"/>
    <w:rsid w:val="00D17CAA"/>
    <w:rsid w:val="00D17D5B"/>
    <w:rsid w:val="00D33725"/>
    <w:rsid w:val="00D35900"/>
    <w:rsid w:val="00D36E99"/>
    <w:rsid w:val="00D40440"/>
    <w:rsid w:val="00D504BA"/>
    <w:rsid w:val="00D565DF"/>
    <w:rsid w:val="00D56799"/>
    <w:rsid w:val="00D66523"/>
    <w:rsid w:val="00D7395A"/>
    <w:rsid w:val="00D814EB"/>
    <w:rsid w:val="00D81D19"/>
    <w:rsid w:val="00D841E9"/>
    <w:rsid w:val="00D87056"/>
    <w:rsid w:val="00D927D8"/>
    <w:rsid w:val="00D95301"/>
    <w:rsid w:val="00DA04F7"/>
    <w:rsid w:val="00DB2D69"/>
    <w:rsid w:val="00DB3A15"/>
    <w:rsid w:val="00DB4DE7"/>
    <w:rsid w:val="00DC26C8"/>
    <w:rsid w:val="00DF310F"/>
    <w:rsid w:val="00DF59A9"/>
    <w:rsid w:val="00E16DD4"/>
    <w:rsid w:val="00E32DA3"/>
    <w:rsid w:val="00E45A9B"/>
    <w:rsid w:val="00E540AB"/>
    <w:rsid w:val="00E64614"/>
    <w:rsid w:val="00E66D20"/>
    <w:rsid w:val="00E92D9E"/>
    <w:rsid w:val="00EA5A4A"/>
    <w:rsid w:val="00EC0025"/>
    <w:rsid w:val="00EC00A9"/>
    <w:rsid w:val="00EC0F1F"/>
    <w:rsid w:val="00EC3205"/>
    <w:rsid w:val="00ED093A"/>
    <w:rsid w:val="00ED2B23"/>
    <w:rsid w:val="00ED2C0B"/>
    <w:rsid w:val="00ED36F0"/>
    <w:rsid w:val="00EE4B28"/>
    <w:rsid w:val="00EF739F"/>
    <w:rsid w:val="00F1445D"/>
    <w:rsid w:val="00F210CF"/>
    <w:rsid w:val="00F242BA"/>
    <w:rsid w:val="00F24E44"/>
    <w:rsid w:val="00F2581A"/>
    <w:rsid w:val="00F341FD"/>
    <w:rsid w:val="00F43C2E"/>
    <w:rsid w:val="00F46C3D"/>
    <w:rsid w:val="00F4726C"/>
    <w:rsid w:val="00F501D4"/>
    <w:rsid w:val="00F621AB"/>
    <w:rsid w:val="00F64399"/>
    <w:rsid w:val="00F667DD"/>
    <w:rsid w:val="00F7217B"/>
    <w:rsid w:val="00F73110"/>
    <w:rsid w:val="00F746A6"/>
    <w:rsid w:val="00F80F9A"/>
    <w:rsid w:val="00F94C1C"/>
    <w:rsid w:val="00F9519F"/>
    <w:rsid w:val="00FA3952"/>
    <w:rsid w:val="00FB185A"/>
    <w:rsid w:val="00FB3AB8"/>
    <w:rsid w:val="00FC4B73"/>
    <w:rsid w:val="00FC7A36"/>
    <w:rsid w:val="00FC7E1F"/>
    <w:rsid w:val="00FD6685"/>
    <w:rsid w:val="00FE7493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6029"/>
  <w15:docId w15:val="{A855E079-163C-4D08-BCFC-CB697BA9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614"/>
  </w:style>
  <w:style w:type="paragraph" w:styleId="Titolo2">
    <w:name w:val="heading 2"/>
    <w:basedOn w:val="Normale"/>
    <w:link w:val="Titolo2Carattere"/>
    <w:uiPriority w:val="9"/>
    <w:qFormat/>
    <w:rsid w:val="00743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43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43ED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3E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74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21A8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10B6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10B64"/>
    <w:rPr>
      <w:i/>
      <w:iCs/>
    </w:rPr>
  </w:style>
  <w:style w:type="paragraph" w:styleId="Paragrafoelenco">
    <w:name w:val="List Paragraph"/>
    <w:basedOn w:val="Normale"/>
    <w:uiPriority w:val="34"/>
    <w:qFormat/>
    <w:rsid w:val="005F7438"/>
    <w:pPr>
      <w:ind w:left="720"/>
      <w:contextualSpacing/>
    </w:pPr>
  </w:style>
  <w:style w:type="character" w:customStyle="1" w:styleId="Bodytext2Italic">
    <w:name w:val="Body text (2) + Italic"/>
    <w:basedOn w:val="Carpredefinitoparagrafo"/>
    <w:rsid w:val="001F5501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it-IT" w:eastAsia="it-IT" w:bidi="it-IT"/>
    </w:rPr>
  </w:style>
  <w:style w:type="paragraph" w:customStyle="1" w:styleId="Pa17">
    <w:name w:val="Pa17"/>
    <w:basedOn w:val="Normale"/>
    <w:next w:val="Normale"/>
    <w:uiPriority w:val="99"/>
    <w:rsid w:val="00B04569"/>
    <w:pPr>
      <w:autoSpaceDE w:val="0"/>
      <w:autoSpaceDN w:val="0"/>
      <w:adjustRightInd w:val="0"/>
      <w:spacing w:after="0" w:line="211" w:lineRule="atLeast"/>
    </w:pPr>
    <w:rPr>
      <w:rFonts w:ascii="New Aster LT Std" w:hAnsi="New Aster LT Std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032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32AD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032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EAF1-5891-447D-934F-D1644833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743</Words>
  <Characters>4283</Characters>
  <Application>Microsoft Office Word</Application>
  <DocSecurity>0</DocSecurity>
  <Lines>95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giuseppe bordolli</cp:lastModifiedBy>
  <cp:revision>15</cp:revision>
  <dcterms:created xsi:type="dcterms:W3CDTF">2022-01-30T10:04:00Z</dcterms:created>
  <dcterms:modified xsi:type="dcterms:W3CDTF">2022-01-30T18:03:00Z</dcterms:modified>
</cp:coreProperties>
</file>